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贵州财经大学</w:t>
      </w:r>
      <w:r>
        <w:rPr>
          <w:rFonts w:hint="eastAsia" w:ascii="宋体" w:hAnsi="宋体"/>
          <w:b/>
          <w:sz w:val="36"/>
          <w:szCs w:val="36"/>
        </w:rPr>
        <w:t>本科毕业论文（设计）答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辩记录表</w:t>
      </w:r>
    </w:p>
    <w:tbl>
      <w:tblPr>
        <w:tblStyle w:val="2"/>
        <w:tblW w:w="960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741"/>
        <w:gridCol w:w="1620"/>
        <w:gridCol w:w="1620"/>
        <w:gridCol w:w="13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导师职称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（设计）题目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答辩小组成员提出的问题和学生回答内容摘要（不少于3个问题）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辩小组秘书签名：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6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答辩小组意见（要求对论文选题意义、研究内容、完成情况和答辩情况作出评价）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评定成绩（百分制）：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答辩小组组长签名：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答辩小组成员签名：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</w:rPr>
              <w:t xml:space="preserve"> 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302DA"/>
    <w:rsid w:val="0A53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2019-05-08T08:23:00Z</dcterms:created>
  <dc:creator>Administrator</dc:creator>
  <cp:lastModifiedBy>Administrator</cp:lastModifiedBy>
  <dcterms:modified xsi:type="dcterms:W3CDTF">2019-05-08T08:31:46Z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